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60F9" w14:textId="6E1C268D" w:rsidR="001471DB" w:rsidRDefault="00205217" w:rsidP="009C3521">
      <w:pPr>
        <w:spacing w:after="0" w:line="240" w:lineRule="auto"/>
        <w:contextualSpacing/>
        <w:jc w:val="center"/>
        <w:rPr>
          <w:rFonts w:ascii="Arial" w:hAnsi="Arial" w:cs="Arial"/>
          <w:b/>
          <w:bCs/>
          <w:color w:val="000000"/>
        </w:rPr>
      </w:pPr>
      <w:bookmarkStart w:id="0" w:name="_Hlk69193920"/>
      <w:r w:rsidRPr="005A7543">
        <w:rPr>
          <w:rFonts w:ascii="Arial" w:hAnsi="Arial" w:cs="Arial"/>
          <w:b/>
          <w:bCs/>
          <w:color w:val="000000"/>
        </w:rPr>
        <w:t>Nevada Applied Behavior Analysis Board</w:t>
      </w:r>
    </w:p>
    <w:p w14:paraId="48FFD20E" w14:textId="77777777" w:rsidR="00A2722D" w:rsidRPr="005A7543" w:rsidRDefault="00A2722D" w:rsidP="005A7543">
      <w:pPr>
        <w:spacing w:after="0" w:line="240" w:lineRule="auto"/>
        <w:ind w:left="720" w:hanging="90"/>
        <w:contextualSpacing/>
        <w:jc w:val="center"/>
        <w:rPr>
          <w:rFonts w:ascii="Arial" w:hAnsi="Arial" w:cs="Arial"/>
          <w:b/>
          <w:bCs/>
          <w:color w:val="000000"/>
        </w:rPr>
      </w:pPr>
    </w:p>
    <w:p w14:paraId="705472CB" w14:textId="7238D267" w:rsidR="00205217" w:rsidRDefault="00970342" w:rsidP="005A7543">
      <w:pPr>
        <w:spacing w:after="0" w:line="240" w:lineRule="auto"/>
        <w:ind w:left="720" w:hanging="90"/>
        <w:contextualSpacing/>
        <w:jc w:val="center"/>
        <w:rPr>
          <w:rFonts w:ascii="Arial" w:hAnsi="Arial" w:cs="Arial"/>
          <w:b/>
          <w:bCs/>
          <w:color w:val="000000"/>
        </w:rPr>
      </w:pPr>
      <w:r>
        <w:rPr>
          <w:rFonts w:ascii="Arial" w:hAnsi="Arial" w:cs="Arial"/>
          <w:b/>
          <w:bCs/>
          <w:color w:val="000000"/>
        </w:rPr>
        <w:t xml:space="preserve">DRAFT </w:t>
      </w:r>
      <w:r w:rsidR="005A7543">
        <w:rPr>
          <w:rFonts w:ascii="Arial" w:hAnsi="Arial" w:cs="Arial"/>
          <w:b/>
          <w:bCs/>
          <w:color w:val="000000"/>
        </w:rPr>
        <w:t xml:space="preserve">Board Meeting </w:t>
      </w:r>
      <w:r>
        <w:rPr>
          <w:rFonts w:ascii="Arial" w:hAnsi="Arial" w:cs="Arial"/>
          <w:b/>
          <w:bCs/>
          <w:color w:val="000000"/>
        </w:rPr>
        <w:t>Minutes</w:t>
      </w:r>
      <w:r w:rsidR="005A7543">
        <w:rPr>
          <w:rFonts w:ascii="Arial" w:hAnsi="Arial" w:cs="Arial"/>
          <w:b/>
          <w:bCs/>
          <w:color w:val="000000"/>
        </w:rPr>
        <w:t xml:space="preserve">     </w:t>
      </w:r>
      <w:r w:rsidR="00AE72FC">
        <w:rPr>
          <w:rFonts w:ascii="Arial" w:hAnsi="Arial" w:cs="Arial"/>
          <w:b/>
          <w:bCs/>
          <w:color w:val="000000"/>
        </w:rPr>
        <w:t>July 19</w:t>
      </w:r>
      <w:r w:rsidR="00205217" w:rsidRPr="005A7543">
        <w:rPr>
          <w:rFonts w:ascii="Arial" w:hAnsi="Arial" w:cs="Arial"/>
          <w:b/>
          <w:bCs/>
          <w:color w:val="000000"/>
        </w:rPr>
        <w:t>, 2022</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230DECC5" w14:textId="73661D73" w:rsidR="00B81071" w:rsidRPr="00970342" w:rsidRDefault="00B81071" w:rsidP="00205217">
      <w:pPr>
        <w:pStyle w:val="ListParagraph"/>
        <w:numPr>
          <w:ilvl w:val="0"/>
          <w:numId w:val="24"/>
        </w:numPr>
        <w:spacing w:line="240" w:lineRule="auto"/>
        <w:rPr>
          <w:rFonts w:ascii="Arial" w:hAnsi="Arial" w:cs="Arial"/>
        </w:rPr>
      </w:pPr>
      <w:r w:rsidRPr="00205217">
        <w:rPr>
          <w:rFonts w:ascii="Arial" w:eastAsia="Calibri" w:hAnsi="Arial" w:cs="Arial"/>
        </w:rPr>
        <w:t>Call to Order, Roll Call of Members, and Establish Quorum</w:t>
      </w:r>
      <w:r w:rsidR="00970342">
        <w:rPr>
          <w:rFonts w:ascii="Arial" w:eastAsia="Calibri" w:hAnsi="Arial" w:cs="Arial"/>
        </w:rPr>
        <w:t>:</w:t>
      </w:r>
    </w:p>
    <w:p w14:paraId="2F84B10D" w14:textId="78F0C4AA" w:rsidR="00970342" w:rsidRDefault="00970342" w:rsidP="00970342">
      <w:pPr>
        <w:pStyle w:val="ListParagraph"/>
        <w:spacing w:line="240" w:lineRule="auto"/>
        <w:ind w:left="360"/>
        <w:rPr>
          <w:rFonts w:ascii="Arial" w:eastAsia="Calibri" w:hAnsi="Arial" w:cs="Arial"/>
        </w:rPr>
      </w:pPr>
      <w:r>
        <w:rPr>
          <w:rFonts w:ascii="Arial" w:eastAsia="Calibri" w:hAnsi="Arial" w:cs="Arial"/>
        </w:rPr>
        <w:t>The meeting was called to order by Dr. Fronapfel at 10:0</w:t>
      </w:r>
      <w:r w:rsidR="00AE72FC">
        <w:rPr>
          <w:rFonts w:ascii="Arial" w:eastAsia="Calibri" w:hAnsi="Arial" w:cs="Arial"/>
        </w:rPr>
        <w:t>0</w:t>
      </w:r>
      <w:r>
        <w:rPr>
          <w:rFonts w:ascii="Arial" w:eastAsia="Calibri" w:hAnsi="Arial" w:cs="Arial"/>
        </w:rPr>
        <w:t xml:space="preserve"> a.m.</w:t>
      </w:r>
    </w:p>
    <w:p w14:paraId="41341CDB" w14:textId="13FDDA5C" w:rsidR="00970342" w:rsidRDefault="00970342" w:rsidP="00970342">
      <w:pPr>
        <w:pStyle w:val="ListParagraph"/>
        <w:spacing w:line="240" w:lineRule="auto"/>
        <w:ind w:left="360"/>
        <w:rPr>
          <w:rFonts w:ascii="Arial" w:eastAsia="Calibri" w:hAnsi="Arial" w:cs="Arial"/>
        </w:rPr>
      </w:pPr>
      <w:r>
        <w:rPr>
          <w:rFonts w:ascii="Arial" w:eastAsia="Calibri" w:hAnsi="Arial" w:cs="Arial"/>
        </w:rPr>
        <w:t>The required posting of meeting information was verified.</w:t>
      </w:r>
    </w:p>
    <w:p w14:paraId="0B7ABF47" w14:textId="77777777" w:rsidR="007B240E" w:rsidRDefault="007B240E" w:rsidP="00970342">
      <w:pPr>
        <w:pStyle w:val="ListParagraph"/>
        <w:spacing w:line="240" w:lineRule="auto"/>
        <w:ind w:left="360"/>
        <w:rPr>
          <w:rFonts w:ascii="Arial" w:eastAsia="Calibri" w:hAnsi="Arial" w:cs="Arial"/>
        </w:rPr>
      </w:pPr>
    </w:p>
    <w:p w14:paraId="591A68FA" w14:textId="7F05918E" w:rsidR="0014550A" w:rsidRDefault="00970342" w:rsidP="00970342">
      <w:pPr>
        <w:pStyle w:val="ListParagraph"/>
        <w:spacing w:line="240" w:lineRule="auto"/>
        <w:ind w:left="360"/>
        <w:rPr>
          <w:rFonts w:ascii="Arial" w:eastAsia="Calibri" w:hAnsi="Arial" w:cs="Arial"/>
        </w:rPr>
      </w:pPr>
      <w:r>
        <w:rPr>
          <w:rFonts w:ascii="Arial" w:eastAsia="Calibri" w:hAnsi="Arial" w:cs="Arial"/>
        </w:rPr>
        <w:t xml:space="preserve">Members in attendance: Dr. Fronapfel, </w:t>
      </w:r>
      <w:r w:rsidR="00AE72FC">
        <w:rPr>
          <w:rFonts w:ascii="Arial" w:eastAsia="Calibri" w:hAnsi="Arial" w:cs="Arial"/>
        </w:rPr>
        <w:t xml:space="preserve">Dr. Leytham, </w:t>
      </w:r>
      <w:r>
        <w:rPr>
          <w:rFonts w:ascii="Arial" w:eastAsia="Calibri" w:hAnsi="Arial" w:cs="Arial"/>
        </w:rPr>
        <w:t xml:space="preserve">Christy Fuller, Courtney </w:t>
      </w:r>
      <w:proofErr w:type="spellStart"/>
      <w:r>
        <w:rPr>
          <w:rFonts w:ascii="Arial" w:eastAsia="Calibri" w:hAnsi="Arial" w:cs="Arial"/>
        </w:rPr>
        <w:t>LoMonaco</w:t>
      </w:r>
      <w:proofErr w:type="spellEnd"/>
      <w:r>
        <w:rPr>
          <w:rFonts w:ascii="Arial" w:eastAsia="Calibri" w:hAnsi="Arial" w:cs="Arial"/>
        </w:rPr>
        <w:t>, Rachel Gwin</w:t>
      </w:r>
      <w:r w:rsidR="00AE72FC">
        <w:rPr>
          <w:rFonts w:ascii="Arial" w:eastAsia="Calibri" w:hAnsi="Arial" w:cs="Arial"/>
        </w:rPr>
        <w:t xml:space="preserve"> (joined at 10:03 </w:t>
      </w:r>
      <w:r w:rsidR="00DA22EC">
        <w:rPr>
          <w:rFonts w:ascii="Arial" w:eastAsia="Calibri" w:hAnsi="Arial" w:cs="Arial"/>
        </w:rPr>
        <w:t>a.m.</w:t>
      </w:r>
      <w:r w:rsidR="00AE72FC">
        <w:rPr>
          <w:rFonts w:ascii="Arial" w:eastAsia="Calibri" w:hAnsi="Arial" w:cs="Arial"/>
        </w:rPr>
        <w:t>)</w:t>
      </w:r>
      <w:r>
        <w:rPr>
          <w:rFonts w:ascii="Arial" w:eastAsia="Calibri" w:hAnsi="Arial" w:cs="Arial"/>
        </w:rPr>
        <w:t xml:space="preserve">. </w:t>
      </w:r>
    </w:p>
    <w:p w14:paraId="0CAEC1C8" w14:textId="39EBE23D" w:rsidR="00970342" w:rsidRPr="00AE72FC" w:rsidRDefault="007B240E" w:rsidP="00AE72FC">
      <w:pPr>
        <w:pStyle w:val="ListParagraph"/>
        <w:spacing w:line="240" w:lineRule="auto"/>
        <w:ind w:left="360"/>
        <w:rPr>
          <w:rFonts w:ascii="Arial" w:eastAsia="Calibri" w:hAnsi="Arial" w:cs="Arial"/>
        </w:rPr>
      </w:pPr>
      <w:r>
        <w:rPr>
          <w:rFonts w:ascii="Arial" w:eastAsia="Calibri" w:hAnsi="Arial" w:cs="Arial"/>
        </w:rPr>
        <w:t>DAG counsel Henna Rasul and Executive Director Wendy Knorr</w:t>
      </w:r>
    </w:p>
    <w:p w14:paraId="6840FE68" w14:textId="77777777" w:rsidR="00B81071" w:rsidRPr="00BA72CF" w:rsidRDefault="00B81071" w:rsidP="00B81071">
      <w:pPr>
        <w:pStyle w:val="ListParagraph"/>
        <w:spacing w:line="240" w:lineRule="auto"/>
        <w:ind w:left="360"/>
        <w:rPr>
          <w:rFonts w:ascii="Arial" w:hAnsi="Arial" w:cs="Arial"/>
        </w:rPr>
      </w:pPr>
    </w:p>
    <w:p w14:paraId="206CC881" w14:textId="42DE8996" w:rsidR="00B81071"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r w:rsidR="00970342">
        <w:rPr>
          <w:rFonts w:ascii="Arial" w:hAnsi="Arial" w:cs="Arial"/>
        </w:rPr>
        <w:t xml:space="preserve">- </w:t>
      </w:r>
      <w:r w:rsidR="00AE72FC">
        <w:rPr>
          <w:rFonts w:ascii="Arial" w:hAnsi="Arial" w:cs="Arial"/>
        </w:rPr>
        <w:t>Robert Taylor requested assistance with registration of several RBT’s and understanding the fingerprint process.</w:t>
      </w:r>
    </w:p>
    <w:p w14:paraId="65D5D508" w14:textId="77777777" w:rsidR="00970342" w:rsidRPr="00BA72CF" w:rsidRDefault="00970342" w:rsidP="00970342">
      <w:pPr>
        <w:pStyle w:val="ListParagraph"/>
        <w:spacing w:line="240" w:lineRule="auto"/>
        <w:ind w:left="360"/>
        <w:rPr>
          <w:rFonts w:ascii="Arial" w:hAnsi="Arial" w:cs="Arial"/>
        </w:rPr>
      </w:pPr>
    </w:p>
    <w:p w14:paraId="47DB8F7E" w14:textId="509C4157" w:rsidR="00B81071" w:rsidRDefault="00B81071" w:rsidP="00903234">
      <w:pPr>
        <w:pStyle w:val="ListParagraph"/>
        <w:numPr>
          <w:ilvl w:val="0"/>
          <w:numId w:val="24"/>
        </w:numPr>
        <w:spacing w:line="240" w:lineRule="auto"/>
        <w:rPr>
          <w:rFonts w:ascii="Arial" w:hAnsi="Arial" w:cs="Arial"/>
        </w:rPr>
      </w:pPr>
      <w:r w:rsidRPr="0014550A">
        <w:rPr>
          <w:rFonts w:ascii="Arial" w:hAnsi="Arial" w:cs="Arial"/>
        </w:rPr>
        <w:t xml:space="preserve">Approval of </w:t>
      </w:r>
      <w:r w:rsidR="00AE72FC">
        <w:rPr>
          <w:rFonts w:ascii="Arial" w:hAnsi="Arial" w:cs="Arial"/>
        </w:rPr>
        <w:t xml:space="preserve">June </w:t>
      </w:r>
      <w:r w:rsidR="00AD3565">
        <w:rPr>
          <w:rFonts w:ascii="Arial" w:hAnsi="Arial" w:cs="Arial"/>
        </w:rPr>
        <w:t>21</w:t>
      </w:r>
      <w:r w:rsidR="00F46C8D" w:rsidRPr="0014550A">
        <w:rPr>
          <w:rFonts w:ascii="Arial" w:hAnsi="Arial" w:cs="Arial"/>
        </w:rPr>
        <w:t xml:space="preserve">, </w:t>
      </w:r>
      <w:proofErr w:type="gramStart"/>
      <w:r w:rsidR="00F46C8D" w:rsidRPr="0014550A">
        <w:rPr>
          <w:rFonts w:ascii="Arial" w:hAnsi="Arial" w:cs="Arial"/>
        </w:rPr>
        <w:t>2022</w:t>
      </w:r>
      <w:proofErr w:type="gramEnd"/>
      <w:r w:rsidRPr="0014550A">
        <w:rPr>
          <w:rFonts w:ascii="Arial" w:hAnsi="Arial" w:cs="Arial"/>
        </w:rPr>
        <w:t xml:space="preserve"> </w:t>
      </w:r>
      <w:r w:rsidR="00A339A0" w:rsidRPr="0014550A">
        <w:rPr>
          <w:rFonts w:ascii="Arial" w:hAnsi="Arial" w:cs="Arial"/>
        </w:rPr>
        <w:t xml:space="preserve">Board </w:t>
      </w:r>
      <w:r w:rsidRPr="0014550A">
        <w:rPr>
          <w:rFonts w:ascii="Arial" w:hAnsi="Arial" w:cs="Arial"/>
        </w:rPr>
        <w:t>Meeting Minutes</w:t>
      </w:r>
      <w:bookmarkStart w:id="1" w:name="_Hlk69194216"/>
    </w:p>
    <w:p w14:paraId="0936DB1A" w14:textId="0D769A6D" w:rsidR="0014550A" w:rsidRPr="003F42EC" w:rsidRDefault="00AD3565" w:rsidP="003F42EC">
      <w:pPr>
        <w:ind w:left="360"/>
        <w:rPr>
          <w:rFonts w:ascii="Arial" w:hAnsi="Arial" w:cs="Arial"/>
        </w:rPr>
      </w:pPr>
      <w:r>
        <w:rPr>
          <w:rFonts w:ascii="Arial" w:hAnsi="Arial" w:cs="Arial"/>
        </w:rPr>
        <w:t>Dr. Leytham</w:t>
      </w:r>
      <w:r w:rsidR="003F42EC">
        <w:rPr>
          <w:rFonts w:ascii="Arial" w:hAnsi="Arial" w:cs="Arial"/>
        </w:rPr>
        <w:t xml:space="preserve"> made the motion to approve </w:t>
      </w:r>
      <w:r>
        <w:rPr>
          <w:rFonts w:ascii="Arial" w:hAnsi="Arial" w:cs="Arial"/>
        </w:rPr>
        <w:t>as presented</w:t>
      </w:r>
      <w:r w:rsidR="003F42EC">
        <w:rPr>
          <w:rFonts w:ascii="Arial" w:hAnsi="Arial" w:cs="Arial"/>
        </w:rPr>
        <w:t xml:space="preserve"> and </w:t>
      </w:r>
      <w:r>
        <w:rPr>
          <w:rFonts w:ascii="Arial" w:hAnsi="Arial" w:cs="Arial"/>
        </w:rPr>
        <w:t xml:space="preserve">Courtney </w:t>
      </w:r>
      <w:proofErr w:type="spellStart"/>
      <w:r>
        <w:rPr>
          <w:rFonts w:ascii="Arial" w:hAnsi="Arial" w:cs="Arial"/>
        </w:rPr>
        <w:t>LoMonaco</w:t>
      </w:r>
      <w:proofErr w:type="spellEnd"/>
      <w:r w:rsidR="003F42EC">
        <w:rPr>
          <w:rFonts w:ascii="Arial" w:hAnsi="Arial" w:cs="Arial"/>
        </w:rPr>
        <w:t xml:space="preserve"> seconded. Motion passed.</w:t>
      </w:r>
    </w:p>
    <w:bookmarkEnd w:id="1"/>
    <w:p w14:paraId="46B7985E" w14:textId="531DC590" w:rsidR="004D1389" w:rsidRPr="003F42EC" w:rsidRDefault="00B81071" w:rsidP="008F7185">
      <w:pPr>
        <w:pStyle w:val="ListParagraph"/>
        <w:numPr>
          <w:ilvl w:val="0"/>
          <w:numId w:val="24"/>
        </w:numPr>
        <w:spacing w:line="240" w:lineRule="auto"/>
        <w:rPr>
          <w:rFonts w:ascii="Arial" w:hAnsi="Arial" w:cs="Arial"/>
        </w:rPr>
      </w:pPr>
      <w:r w:rsidRPr="003F42EC">
        <w:rPr>
          <w:rFonts w:ascii="Arial" w:hAnsi="Arial" w:cs="Arial"/>
        </w:rPr>
        <w:t xml:space="preserve">Executive Director’s Report </w:t>
      </w:r>
    </w:p>
    <w:p w14:paraId="04F3D019" w14:textId="04F9C145" w:rsidR="000509D2" w:rsidRDefault="003F42EC" w:rsidP="003679FF">
      <w:pPr>
        <w:pStyle w:val="ListParagraph"/>
        <w:spacing w:line="240" w:lineRule="auto"/>
        <w:ind w:left="360"/>
        <w:rPr>
          <w:rFonts w:ascii="Arial" w:hAnsi="Arial" w:cs="Arial"/>
        </w:rPr>
      </w:pPr>
      <w:r w:rsidRPr="003F42EC">
        <w:rPr>
          <w:rFonts w:ascii="Arial" w:hAnsi="Arial" w:cs="Arial"/>
        </w:rPr>
        <w:t>Wendy Knorr reported</w:t>
      </w:r>
      <w:r>
        <w:rPr>
          <w:rFonts w:ascii="Arial" w:hAnsi="Arial" w:cs="Arial"/>
        </w:rPr>
        <w:t xml:space="preserve"> </w:t>
      </w:r>
      <w:r w:rsidR="00AD3565">
        <w:rPr>
          <w:rFonts w:ascii="Arial" w:hAnsi="Arial" w:cs="Arial"/>
        </w:rPr>
        <w:t>that while the Board had previously approved her attendance at the FARB conference she had decided not to attend due to travel concerns and pressing priorities at the office. Will plan to attend a conference in the future.</w:t>
      </w:r>
    </w:p>
    <w:p w14:paraId="7C7814F5" w14:textId="77777777" w:rsidR="003679FF" w:rsidRPr="003679FF" w:rsidRDefault="003679FF" w:rsidP="003679FF">
      <w:pPr>
        <w:pStyle w:val="ListParagraph"/>
        <w:spacing w:line="240" w:lineRule="auto"/>
        <w:ind w:left="360"/>
        <w:rPr>
          <w:rFonts w:ascii="Arial" w:hAnsi="Arial" w:cs="Arial"/>
        </w:rPr>
      </w:pPr>
    </w:p>
    <w:p w14:paraId="530276D5" w14:textId="65F1B929" w:rsidR="00CA2EFC" w:rsidRPr="00CA2EFC" w:rsidRDefault="00B80215" w:rsidP="00CA2EFC">
      <w:pPr>
        <w:pStyle w:val="ListParagraph"/>
        <w:numPr>
          <w:ilvl w:val="0"/>
          <w:numId w:val="24"/>
        </w:numPr>
        <w:spacing w:line="240" w:lineRule="auto"/>
        <w:rPr>
          <w:rFonts w:ascii="Arial" w:hAnsi="Arial" w:cs="Arial"/>
        </w:rPr>
      </w:pPr>
      <w:r w:rsidRPr="00CA2EFC">
        <w:rPr>
          <w:rFonts w:ascii="Arial" w:hAnsi="Arial" w:cs="Arial"/>
        </w:rPr>
        <w:t xml:space="preserve">Review, Discussion, and Possible Approval of Board Activities </w:t>
      </w:r>
    </w:p>
    <w:p w14:paraId="0EACD952" w14:textId="28DBA347" w:rsidR="00F836D2" w:rsidRDefault="003C5A02" w:rsidP="00F836D2">
      <w:pPr>
        <w:pStyle w:val="ListParagraph"/>
        <w:numPr>
          <w:ilvl w:val="1"/>
          <w:numId w:val="26"/>
        </w:numPr>
        <w:spacing w:line="240" w:lineRule="auto"/>
        <w:rPr>
          <w:rFonts w:ascii="Arial" w:hAnsi="Arial" w:cs="Arial"/>
        </w:rPr>
      </w:pPr>
      <w:r w:rsidRPr="00CA2EFC">
        <w:rPr>
          <w:rFonts w:ascii="Arial" w:hAnsi="Arial" w:cs="Arial"/>
        </w:rPr>
        <w:t xml:space="preserve">Website </w:t>
      </w:r>
      <w:r w:rsidR="00EF66FD" w:rsidRPr="00CA2EFC">
        <w:rPr>
          <w:rFonts w:ascii="Arial" w:hAnsi="Arial" w:cs="Arial"/>
        </w:rPr>
        <w:t>update/discussion</w:t>
      </w:r>
      <w:r w:rsidR="00CA2EFC">
        <w:rPr>
          <w:rFonts w:ascii="Arial" w:hAnsi="Arial" w:cs="Arial"/>
        </w:rPr>
        <w:t xml:space="preserve">- </w:t>
      </w:r>
      <w:r w:rsidR="00AD3565">
        <w:rPr>
          <w:rFonts w:ascii="Arial" w:hAnsi="Arial" w:cs="Arial"/>
        </w:rPr>
        <w:t>Information about licensee locations throughout the state ha</w:t>
      </w:r>
      <w:r w:rsidR="003679FF">
        <w:rPr>
          <w:rFonts w:ascii="Arial" w:hAnsi="Arial" w:cs="Arial"/>
        </w:rPr>
        <w:t>s</w:t>
      </w:r>
      <w:r w:rsidR="00AD3565">
        <w:rPr>
          <w:rFonts w:ascii="Arial" w:hAnsi="Arial" w:cs="Arial"/>
        </w:rPr>
        <w:t xml:space="preserve"> been posted under the FAQ tab. Corrections mentioned at the last meeting have been made.</w:t>
      </w:r>
    </w:p>
    <w:p w14:paraId="0710DAC6" w14:textId="0E784740" w:rsidR="00C132F5" w:rsidRPr="00022C3B" w:rsidRDefault="00F836D2" w:rsidP="00022C3B">
      <w:pPr>
        <w:pStyle w:val="ListParagraph"/>
        <w:numPr>
          <w:ilvl w:val="1"/>
          <w:numId w:val="26"/>
        </w:numPr>
        <w:spacing w:line="240" w:lineRule="auto"/>
        <w:rPr>
          <w:rFonts w:ascii="Arial" w:hAnsi="Arial" w:cs="Arial"/>
        </w:rPr>
      </w:pPr>
      <w:r>
        <w:rPr>
          <w:rFonts w:ascii="Arial" w:hAnsi="Arial" w:cs="Arial"/>
        </w:rPr>
        <w:t>Several requests for information have been received by the office. Wendy Knorr reported that information has been collected through different methods during the past few years and may not be complete, but she is providing the information she can</w:t>
      </w:r>
      <w:r w:rsidR="00022C3B">
        <w:rPr>
          <w:rFonts w:ascii="Arial" w:hAnsi="Arial" w:cs="Arial"/>
        </w:rPr>
        <w:t>. Information is collected, but where it is and how to access it is the current problem. Once the renewals are completed and all licensee/registrants are completed through Certemy, that data base will be more complete and information more easily accessed. The organization is</w:t>
      </w:r>
      <w:r w:rsidR="003679FF">
        <w:rPr>
          <w:rFonts w:ascii="Arial" w:hAnsi="Arial" w:cs="Arial"/>
        </w:rPr>
        <w:t xml:space="preserve"> now</w:t>
      </w:r>
      <w:r w:rsidR="00022C3B">
        <w:rPr>
          <w:rFonts w:ascii="Arial" w:hAnsi="Arial" w:cs="Arial"/>
        </w:rPr>
        <w:t xml:space="preserve"> required to collect and report information on a quarterly basis to the LCB and will begin reporting soon. This information </w:t>
      </w:r>
      <w:r w:rsidR="003679FF">
        <w:rPr>
          <w:rFonts w:ascii="Arial" w:hAnsi="Arial" w:cs="Arial"/>
        </w:rPr>
        <w:t>will</w:t>
      </w:r>
      <w:r w:rsidR="00022C3B">
        <w:rPr>
          <w:rFonts w:ascii="Arial" w:hAnsi="Arial" w:cs="Arial"/>
        </w:rPr>
        <w:t xml:space="preserve"> also be posted </w:t>
      </w:r>
      <w:r w:rsidR="003679FF">
        <w:rPr>
          <w:rFonts w:ascii="Arial" w:hAnsi="Arial" w:cs="Arial"/>
        </w:rPr>
        <w:t xml:space="preserve">regularly </w:t>
      </w:r>
      <w:r w:rsidR="00022C3B">
        <w:rPr>
          <w:rFonts w:ascii="Arial" w:hAnsi="Arial" w:cs="Arial"/>
        </w:rPr>
        <w:t xml:space="preserve">on the website. </w:t>
      </w:r>
    </w:p>
    <w:p w14:paraId="41C2B646" w14:textId="294FEA9C" w:rsidR="00C132F5" w:rsidRDefault="003C5A02" w:rsidP="00B86C13">
      <w:pPr>
        <w:pStyle w:val="ListParagraph"/>
        <w:numPr>
          <w:ilvl w:val="1"/>
          <w:numId w:val="26"/>
        </w:numPr>
        <w:spacing w:line="240" w:lineRule="auto"/>
        <w:rPr>
          <w:rFonts w:ascii="Arial" w:hAnsi="Arial" w:cs="Arial"/>
        </w:rPr>
      </w:pPr>
      <w:r>
        <w:rPr>
          <w:rFonts w:ascii="Arial" w:hAnsi="Arial" w:cs="Arial"/>
        </w:rPr>
        <w:t>Listserv</w:t>
      </w:r>
      <w:r w:rsidR="00EF66FD">
        <w:rPr>
          <w:rFonts w:ascii="Arial" w:hAnsi="Arial" w:cs="Arial"/>
        </w:rPr>
        <w:t xml:space="preserve"> update/discussion</w:t>
      </w:r>
      <w:r w:rsidR="00B81E92">
        <w:rPr>
          <w:rFonts w:ascii="Arial" w:hAnsi="Arial" w:cs="Arial"/>
        </w:rPr>
        <w:t xml:space="preserve"> </w:t>
      </w:r>
      <w:r w:rsidR="00CA2EFC">
        <w:rPr>
          <w:rFonts w:ascii="Arial" w:hAnsi="Arial" w:cs="Arial"/>
        </w:rPr>
        <w:t xml:space="preserve">– </w:t>
      </w:r>
      <w:r w:rsidR="00AD3565">
        <w:rPr>
          <w:rFonts w:ascii="Arial" w:hAnsi="Arial" w:cs="Arial"/>
        </w:rPr>
        <w:t>156 current subscribers</w:t>
      </w:r>
      <w:r w:rsidR="00CA2EFC">
        <w:rPr>
          <w:rFonts w:ascii="Arial" w:hAnsi="Arial" w:cs="Arial"/>
        </w:rPr>
        <w:t>; no reported issues</w:t>
      </w:r>
      <w:r w:rsidR="00384E11">
        <w:rPr>
          <w:rFonts w:ascii="Arial" w:hAnsi="Arial" w:cs="Arial"/>
        </w:rPr>
        <w:t xml:space="preserve">. </w:t>
      </w:r>
      <w:r w:rsidR="00F836D2">
        <w:rPr>
          <w:rFonts w:ascii="Arial" w:hAnsi="Arial" w:cs="Arial"/>
        </w:rPr>
        <w:t>Spam bots continue to be an irritant and will consult with Dreamhost to address the issues. Dr. Leytham apologized that the last NABA request was not distributed.</w:t>
      </w:r>
    </w:p>
    <w:p w14:paraId="3EA3582E" w14:textId="6BB4E0DC" w:rsidR="00022C3B" w:rsidRDefault="00384E11" w:rsidP="0004609D">
      <w:pPr>
        <w:pStyle w:val="ListParagraph"/>
        <w:spacing w:line="240" w:lineRule="auto"/>
        <w:ind w:left="1080"/>
        <w:rPr>
          <w:rFonts w:ascii="Arial" w:hAnsi="Arial" w:cs="Arial"/>
        </w:rPr>
      </w:pPr>
      <w:r w:rsidRPr="00C132F5">
        <w:rPr>
          <w:rFonts w:ascii="Arial" w:hAnsi="Arial" w:cs="Arial"/>
        </w:rPr>
        <w:t>Dr. Fronapfel reminded all attendees to be sure they have registered for the listserv.</w:t>
      </w:r>
      <w:r w:rsidR="00022C3B">
        <w:rPr>
          <w:rFonts w:ascii="Arial" w:hAnsi="Arial" w:cs="Arial"/>
        </w:rPr>
        <w:t xml:space="preserve"> </w:t>
      </w:r>
      <w:r w:rsidR="00CA2EFC">
        <w:rPr>
          <w:rFonts w:ascii="Arial" w:hAnsi="Arial" w:cs="Arial"/>
        </w:rPr>
        <w:t>Please notify the NV ABA office if you encounter any issues or notice any problems</w:t>
      </w:r>
      <w:r w:rsidR="00C132F5">
        <w:rPr>
          <w:rFonts w:ascii="Arial" w:hAnsi="Arial" w:cs="Arial"/>
        </w:rPr>
        <w:t xml:space="preserve"> with either the Listserv or the Website</w:t>
      </w:r>
      <w:r w:rsidR="00CA2EFC">
        <w:rPr>
          <w:rFonts w:ascii="Arial" w:hAnsi="Arial" w:cs="Arial"/>
        </w:rPr>
        <w:t xml:space="preserve"> so they can be resolved</w:t>
      </w:r>
      <w:r w:rsidR="0004609D">
        <w:rPr>
          <w:rFonts w:ascii="Arial" w:hAnsi="Arial" w:cs="Arial"/>
        </w:rPr>
        <w:t>.</w:t>
      </w:r>
    </w:p>
    <w:p w14:paraId="152356A1" w14:textId="5BA1A863" w:rsidR="0004609D" w:rsidRDefault="0004609D" w:rsidP="0004609D">
      <w:pPr>
        <w:spacing w:line="240" w:lineRule="auto"/>
        <w:rPr>
          <w:rFonts w:ascii="Arial" w:hAnsi="Arial" w:cs="Arial"/>
        </w:rPr>
      </w:pPr>
    </w:p>
    <w:p w14:paraId="63C5CE81" w14:textId="59FF535C" w:rsidR="0004609D" w:rsidRDefault="0004609D" w:rsidP="0004609D">
      <w:pPr>
        <w:pStyle w:val="ListParagraph"/>
        <w:numPr>
          <w:ilvl w:val="1"/>
          <w:numId w:val="26"/>
        </w:numPr>
        <w:spacing w:line="240" w:lineRule="auto"/>
        <w:rPr>
          <w:rFonts w:ascii="Arial" w:hAnsi="Arial" w:cs="Arial"/>
        </w:rPr>
      </w:pPr>
      <w:r>
        <w:rPr>
          <w:rFonts w:ascii="Arial" w:hAnsi="Arial" w:cs="Arial"/>
        </w:rPr>
        <w:lastRenderedPageBreak/>
        <w:t xml:space="preserve">DPS update- The FBI clearance has not been received. The NRS was codified by LCB, but the FBI still must make approvals. Nevada DPS is working with the Board to complete training and other activities in anticipation of receiving the approvals. Turnaround time for receiving background clearance reports </w:t>
      </w:r>
      <w:r w:rsidR="003679FF">
        <w:rPr>
          <w:rFonts w:ascii="Arial" w:hAnsi="Arial" w:cs="Arial"/>
        </w:rPr>
        <w:t>has improved</w:t>
      </w:r>
      <w:r>
        <w:rPr>
          <w:rFonts w:ascii="Arial" w:hAnsi="Arial" w:cs="Arial"/>
        </w:rPr>
        <w:t xml:space="preserve"> over the last two months, but it is still taking 4-5 weeks. </w:t>
      </w:r>
    </w:p>
    <w:p w14:paraId="638C87D4" w14:textId="1D381979" w:rsidR="0004609D" w:rsidRDefault="0004609D" w:rsidP="0004609D">
      <w:pPr>
        <w:pStyle w:val="ListParagraph"/>
        <w:spacing w:line="240" w:lineRule="auto"/>
        <w:ind w:left="1080"/>
        <w:rPr>
          <w:rFonts w:ascii="Arial" w:hAnsi="Arial" w:cs="Arial"/>
        </w:rPr>
      </w:pPr>
      <w:r>
        <w:rPr>
          <w:rFonts w:ascii="Arial" w:hAnsi="Arial" w:cs="Arial"/>
        </w:rPr>
        <w:t>Dr. Fronapfel reminded everyone that all state licensing agencies requiring background clearances are experiencing similar issues; it is not exclusive to ABA.</w:t>
      </w:r>
    </w:p>
    <w:p w14:paraId="18C451E9" w14:textId="3538EB37" w:rsidR="00022C3B" w:rsidRPr="00E52262" w:rsidRDefault="0004609D" w:rsidP="00E52262">
      <w:pPr>
        <w:pStyle w:val="ListParagraph"/>
        <w:numPr>
          <w:ilvl w:val="1"/>
          <w:numId w:val="26"/>
        </w:numPr>
        <w:spacing w:line="240" w:lineRule="auto"/>
        <w:rPr>
          <w:rFonts w:ascii="Arial" w:hAnsi="Arial" w:cs="Arial"/>
        </w:rPr>
      </w:pPr>
      <w:r>
        <w:rPr>
          <w:rFonts w:ascii="Arial" w:hAnsi="Arial" w:cs="Arial"/>
        </w:rPr>
        <w:t xml:space="preserve">Clarification of offenses </w:t>
      </w:r>
      <w:r w:rsidR="00F01518">
        <w:rPr>
          <w:rFonts w:ascii="Arial" w:hAnsi="Arial" w:cs="Arial"/>
        </w:rPr>
        <w:t>prohibiting licensure/registration. The NRS statues includes information to guide this issue but only defines charges specifically related to Childcare Support and Workers Compensation</w:t>
      </w:r>
      <w:r w:rsidR="003679FF">
        <w:rPr>
          <w:rFonts w:ascii="Arial" w:hAnsi="Arial" w:cs="Arial"/>
        </w:rPr>
        <w:t>.</w:t>
      </w:r>
      <w:r w:rsidR="00F01518">
        <w:rPr>
          <w:rFonts w:ascii="Arial" w:hAnsi="Arial" w:cs="Arial"/>
        </w:rPr>
        <w:t xml:space="preserve"> The NAC can be revised to add more specific information during future review. NRS is purposefully written with fewer details to allow for more flexibility and clarification as determined by the Board and constituents and include in the NAC. Currently, applicants must disclose information about any convictions on their applications. If background reports contain information not disclosed, applications can be rejected. Applicants can reapply and provide </w:t>
      </w:r>
      <w:r w:rsidR="001A5170">
        <w:rPr>
          <w:rFonts w:ascii="Arial" w:hAnsi="Arial" w:cs="Arial"/>
        </w:rPr>
        <w:t>information about the convictions to the Board to review. Christy Fuller clarified that applicants MUST disclose about convictions, but it is not an automatic disqualification. Regardless of the time frame of the conviction, confirmed information contained in a background report and not disclosed will result in a review of the application. The requirement is clearly stated in the application. Rachel G</w:t>
      </w:r>
      <w:r w:rsidR="0035460B">
        <w:rPr>
          <w:rFonts w:ascii="Arial" w:hAnsi="Arial" w:cs="Arial"/>
        </w:rPr>
        <w:t>w</w:t>
      </w:r>
      <w:r w:rsidR="001A5170">
        <w:rPr>
          <w:rFonts w:ascii="Arial" w:hAnsi="Arial" w:cs="Arial"/>
        </w:rPr>
        <w:t xml:space="preserve">in commented that </w:t>
      </w:r>
      <w:r w:rsidR="00E52262">
        <w:rPr>
          <w:rFonts w:ascii="Arial" w:hAnsi="Arial" w:cs="Arial"/>
        </w:rPr>
        <w:t>work on the NAC was begun during the planning of the agency transition and a good foundation is in place and future review will have a good starting point.</w:t>
      </w:r>
    </w:p>
    <w:p w14:paraId="739366EE" w14:textId="77777777" w:rsidR="00644B83" w:rsidRPr="00BA5B4A" w:rsidRDefault="00644B83" w:rsidP="00644B83">
      <w:pPr>
        <w:pStyle w:val="ListParagraph"/>
        <w:spacing w:line="240" w:lineRule="auto"/>
        <w:ind w:left="2070"/>
        <w:rPr>
          <w:rFonts w:ascii="Arial" w:hAnsi="Arial" w:cs="Arial"/>
        </w:rPr>
      </w:pPr>
    </w:p>
    <w:p w14:paraId="4950D2D1" w14:textId="128D941A" w:rsidR="00B81071" w:rsidRPr="0087593C" w:rsidRDefault="00B81071" w:rsidP="00B81071">
      <w:pPr>
        <w:pStyle w:val="ListParagraph"/>
        <w:numPr>
          <w:ilvl w:val="0"/>
          <w:numId w:val="24"/>
        </w:numPr>
        <w:spacing w:line="240" w:lineRule="auto"/>
        <w:rPr>
          <w:rFonts w:ascii="Arial" w:hAnsi="Arial" w:cs="Arial"/>
        </w:rPr>
      </w:pPr>
      <w:r w:rsidRPr="00BA72CF">
        <w:rPr>
          <w:rFonts w:ascii="Arial" w:hAnsi="Arial" w:cs="Arial"/>
        </w:rPr>
        <w:t>Financial Update</w:t>
      </w:r>
    </w:p>
    <w:p w14:paraId="261E398A" w14:textId="5A5D9627" w:rsidR="0087593C" w:rsidRPr="00B86C13" w:rsidRDefault="00E52262" w:rsidP="00B86C13">
      <w:pPr>
        <w:pStyle w:val="ListParagraph"/>
        <w:numPr>
          <w:ilvl w:val="0"/>
          <w:numId w:val="30"/>
        </w:numPr>
        <w:spacing w:line="240" w:lineRule="auto"/>
        <w:rPr>
          <w:rFonts w:ascii="Arial" w:hAnsi="Arial" w:cs="Arial"/>
        </w:rPr>
      </w:pPr>
      <w:r>
        <w:rPr>
          <w:rFonts w:ascii="Arial" w:hAnsi="Arial" w:cs="Arial"/>
        </w:rPr>
        <w:t>July</w:t>
      </w:r>
      <w:r w:rsidR="00AD54D6">
        <w:rPr>
          <w:rFonts w:ascii="Arial" w:hAnsi="Arial" w:cs="Arial"/>
        </w:rPr>
        <w:t xml:space="preserve"> Financial Information</w:t>
      </w:r>
      <w:r w:rsidR="00BA5B4A">
        <w:rPr>
          <w:rFonts w:ascii="Arial" w:hAnsi="Arial" w:cs="Arial"/>
        </w:rPr>
        <w:t xml:space="preserve"> </w:t>
      </w:r>
      <w:r w:rsidR="00CA2EFC">
        <w:rPr>
          <w:rFonts w:ascii="Arial" w:hAnsi="Arial" w:cs="Arial"/>
        </w:rPr>
        <w:t>– information provided. No questions or concerns. Finance</w:t>
      </w:r>
      <w:r w:rsidR="00384E11">
        <w:rPr>
          <w:rFonts w:ascii="Arial" w:hAnsi="Arial" w:cs="Arial"/>
        </w:rPr>
        <w:t>s</w:t>
      </w:r>
      <w:r w:rsidR="00CA2EFC">
        <w:rPr>
          <w:rFonts w:ascii="Arial" w:hAnsi="Arial" w:cs="Arial"/>
        </w:rPr>
        <w:t xml:space="preserve"> remain stable</w:t>
      </w:r>
      <w:r w:rsidR="0043045F">
        <w:rPr>
          <w:rFonts w:ascii="Arial" w:hAnsi="Arial" w:cs="Arial"/>
        </w:rPr>
        <w:t>.</w:t>
      </w:r>
      <w:r>
        <w:rPr>
          <w:rFonts w:ascii="Arial" w:hAnsi="Arial" w:cs="Arial"/>
        </w:rPr>
        <w:t xml:space="preserve"> Dr. Leytham asked for clarification regarding </w:t>
      </w:r>
      <w:proofErr w:type="spellStart"/>
      <w:r>
        <w:rPr>
          <w:rFonts w:ascii="Arial" w:hAnsi="Arial" w:cs="Arial"/>
        </w:rPr>
        <w:t>Quickbook</w:t>
      </w:r>
      <w:proofErr w:type="spellEnd"/>
      <w:r>
        <w:rPr>
          <w:rFonts w:ascii="Arial" w:hAnsi="Arial" w:cs="Arial"/>
        </w:rPr>
        <w:t xml:space="preserve"> fees and a missing check included in the information. </w:t>
      </w:r>
    </w:p>
    <w:p w14:paraId="612A374B" w14:textId="08EA163F" w:rsidR="00644B83" w:rsidRDefault="00644B83" w:rsidP="0087593C">
      <w:pPr>
        <w:pStyle w:val="ListParagraph"/>
        <w:numPr>
          <w:ilvl w:val="0"/>
          <w:numId w:val="30"/>
        </w:numPr>
        <w:spacing w:line="240" w:lineRule="auto"/>
        <w:rPr>
          <w:rFonts w:ascii="Arial" w:hAnsi="Arial" w:cs="Arial"/>
        </w:rPr>
      </w:pPr>
      <w:r>
        <w:rPr>
          <w:rFonts w:ascii="Arial" w:hAnsi="Arial" w:cs="Arial"/>
        </w:rPr>
        <w:t>2022-23 Budget discussion</w:t>
      </w:r>
      <w:r w:rsidR="0043045F">
        <w:rPr>
          <w:rFonts w:ascii="Arial" w:hAnsi="Arial" w:cs="Arial"/>
        </w:rPr>
        <w:t xml:space="preserve">- Wendy </w:t>
      </w:r>
      <w:r w:rsidR="00E52262">
        <w:rPr>
          <w:rFonts w:ascii="Arial" w:hAnsi="Arial" w:cs="Arial"/>
        </w:rPr>
        <w:t>provided information about licensing/registration assumptions based on the current licensing cycle to be used to develop the FY22-23 budget and the 23-34 licensing cycle. She will review with Carol Woods and provide a budget to approve at the next meeting based on this information.</w:t>
      </w:r>
      <w:r w:rsidR="003041B9">
        <w:rPr>
          <w:rFonts w:ascii="Arial" w:hAnsi="Arial" w:cs="Arial"/>
        </w:rPr>
        <w:t xml:space="preserve"> The budget is a fiscal calendar while the licensing cycle is calendar year which makes the reporting a bit more difficult.</w:t>
      </w:r>
    </w:p>
    <w:p w14:paraId="1764353F" w14:textId="34B2C64C" w:rsidR="003041B9" w:rsidRPr="0087593C" w:rsidRDefault="003041B9" w:rsidP="003041B9">
      <w:pPr>
        <w:pStyle w:val="ListParagraph"/>
        <w:spacing w:line="240" w:lineRule="auto"/>
        <w:ind w:left="1440"/>
        <w:rPr>
          <w:rFonts w:ascii="Arial" w:hAnsi="Arial" w:cs="Arial"/>
        </w:rPr>
      </w:pPr>
      <w:r>
        <w:rPr>
          <w:rFonts w:ascii="Arial" w:hAnsi="Arial" w:cs="Arial"/>
        </w:rPr>
        <w:t>The basic assumptions include: $196k RBT registrations; $17k LaBA license fees and $250k LBA license fees. Expenses based on the past 5 months were used to project expenses for the next year. Fees will be budgeted for a possible audit which could be required if the annual revenue exceeds $200k. The budget will also include $2500</w:t>
      </w:r>
      <w:r w:rsidR="001329FA">
        <w:rPr>
          <w:rFonts w:ascii="Arial" w:hAnsi="Arial" w:cs="Arial"/>
        </w:rPr>
        <w:t>/</w:t>
      </w:r>
      <w:proofErr w:type="spellStart"/>
      <w:r w:rsidR="001329FA">
        <w:rPr>
          <w:rFonts w:ascii="Arial" w:hAnsi="Arial" w:cs="Arial"/>
        </w:rPr>
        <w:t>mo</w:t>
      </w:r>
      <w:proofErr w:type="spellEnd"/>
      <w:r>
        <w:rPr>
          <w:rFonts w:ascii="Arial" w:hAnsi="Arial" w:cs="Arial"/>
        </w:rPr>
        <w:t xml:space="preserve"> for counsel fees </w:t>
      </w:r>
      <w:r w:rsidR="001329FA">
        <w:rPr>
          <w:rFonts w:ascii="Arial" w:hAnsi="Arial" w:cs="Arial"/>
        </w:rPr>
        <w:t>to cover any possible complaint or disciplinary action support. Documents have been uploaded to the website.</w:t>
      </w:r>
    </w:p>
    <w:p w14:paraId="02A24B69" w14:textId="77777777" w:rsidR="00DC151F" w:rsidRPr="00DC151F" w:rsidRDefault="00DC151F" w:rsidP="00DC151F">
      <w:pPr>
        <w:pStyle w:val="ListParagraph"/>
        <w:spacing w:line="240" w:lineRule="auto"/>
        <w:ind w:left="1080"/>
        <w:rPr>
          <w:rFonts w:ascii="Arial" w:hAnsi="Arial" w:cs="Arial"/>
        </w:rPr>
      </w:pPr>
    </w:p>
    <w:p w14:paraId="7532EE0C" w14:textId="18257C09"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Complaint Status Update</w:t>
      </w:r>
      <w:r w:rsidR="0043045F">
        <w:rPr>
          <w:rFonts w:ascii="Arial" w:hAnsi="Arial" w:cs="Arial"/>
        </w:rPr>
        <w:t xml:space="preserve">- One complaint was </w:t>
      </w:r>
      <w:r w:rsidR="001329FA">
        <w:rPr>
          <w:rFonts w:ascii="Arial" w:hAnsi="Arial" w:cs="Arial"/>
        </w:rPr>
        <w:t xml:space="preserve">closed. One new complaint received regarding the lack of staffing through an agency and obtaining services. This is outside the purview of the Board, so it will not move </w:t>
      </w:r>
      <w:proofErr w:type="gramStart"/>
      <w:r w:rsidR="001329FA">
        <w:rPr>
          <w:rFonts w:ascii="Arial" w:hAnsi="Arial" w:cs="Arial"/>
        </w:rPr>
        <w:t>forward</w:t>
      </w:r>
      <w:proofErr w:type="gramEnd"/>
      <w:r w:rsidR="001329FA">
        <w:rPr>
          <w:rFonts w:ascii="Arial" w:hAnsi="Arial" w:cs="Arial"/>
        </w:rPr>
        <w:t xml:space="preserve"> and the complainant will be notified.</w:t>
      </w:r>
    </w:p>
    <w:p w14:paraId="3DE34B7B" w14:textId="77777777" w:rsidR="00B81071" w:rsidRPr="00BA72CF" w:rsidRDefault="00B81071" w:rsidP="00B81071">
      <w:pPr>
        <w:pStyle w:val="ListParagraph"/>
        <w:rPr>
          <w:rFonts w:ascii="Arial" w:hAnsi="Arial" w:cs="Arial"/>
        </w:rPr>
      </w:pPr>
    </w:p>
    <w:p w14:paraId="53D370BE"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p>
    <w:p w14:paraId="19542453" w14:textId="60194F48" w:rsidR="00B81071" w:rsidRPr="000B097F" w:rsidRDefault="00B81071" w:rsidP="00B80215">
      <w:pPr>
        <w:pStyle w:val="ListParagraph"/>
        <w:tabs>
          <w:tab w:val="left" w:pos="360"/>
        </w:tabs>
        <w:spacing w:after="0" w:line="240" w:lineRule="auto"/>
        <w:ind w:left="360"/>
        <w:rPr>
          <w:rFonts w:ascii="Arial" w:hAnsi="Arial" w:cs="Arial"/>
          <w:sz w:val="18"/>
          <w:szCs w:val="18"/>
        </w:rPr>
      </w:pPr>
    </w:p>
    <w:p w14:paraId="660EDD77" w14:textId="7DF4CB74" w:rsidR="00AD54D6" w:rsidRDefault="001329FA" w:rsidP="00B86C13">
      <w:pPr>
        <w:pStyle w:val="ListParagraph"/>
        <w:numPr>
          <w:ilvl w:val="4"/>
          <w:numId w:val="24"/>
        </w:numPr>
        <w:tabs>
          <w:tab w:val="left" w:pos="360"/>
        </w:tabs>
        <w:spacing w:after="0" w:line="240" w:lineRule="auto"/>
        <w:rPr>
          <w:rFonts w:ascii="Arial" w:hAnsi="Arial" w:cs="Arial"/>
        </w:rPr>
      </w:pPr>
      <w:r>
        <w:rPr>
          <w:rFonts w:ascii="Arial" w:hAnsi="Arial" w:cs="Arial"/>
        </w:rPr>
        <w:t xml:space="preserve">Jurisprudence exam is not ready for review </w:t>
      </w:r>
      <w:proofErr w:type="gramStart"/>
      <w:r>
        <w:rPr>
          <w:rFonts w:ascii="Arial" w:hAnsi="Arial" w:cs="Arial"/>
        </w:rPr>
        <w:t>at this time</w:t>
      </w:r>
      <w:proofErr w:type="gramEnd"/>
      <w:r>
        <w:rPr>
          <w:rFonts w:ascii="Arial" w:hAnsi="Arial" w:cs="Arial"/>
        </w:rPr>
        <w:t>.</w:t>
      </w:r>
    </w:p>
    <w:p w14:paraId="332E0A31" w14:textId="77777777" w:rsidR="003679FF" w:rsidRDefault="003679FF" w:rsidP="003679FF">
      <w:pPr>
        <w:pStyle w:val="ListParagraph"/>
        <w:tabs>
          <w:tab w:val="left" w:pos="360"/>
        </w:tabs>
        <w:spacing w:after="0" w:line="240" w:lineRule="auto"/>
        <w:ind w:left="1757"/>
        <w:rPr>
          <w:rFonts w:ascii="Arial" w:hAnsi="Arial" w:cs="Arial"/>
        </w:rPr>
      </w:pPr>
    </w:p>
    <w:p w14:paraId="401208C2" w14:textId="0849D225" w:rsidR="007155A5" w:rsidRDefault="0025606A" w:rsidP="001329FA">
      <w:pPr>
        <w:pStyle w:val="ListParagraph"/>
        <w:numPr>
          <w:ilvl w:val="4"/>
          <w:numId w:val="24"/>
        </w:numPr>
        <w:tabs>
          <w:tab w:val="left" w:pos="360"/>
        </w:tabs>
        <w:spacing w:after="0" w:line="240" w:lineRule="auto"/>
        <w:rPr>
          <w:rFonts w:ascii="Arial" w:hAnsi="Arial" w:cs="Arial"/>
        </w:rPr>
      </w:pPr>
      <w:r w:rsidRPr="001329FA">
        <w:rPr>
          <w:rFonts w:ascii="Arial" w:hAnsi="Arial" w:cs="Arial"/>
        </w:rPr>
        <w:lastRenderedPageBreak/>
        <w:t>Licenses/Registrations issued</w:t>
      </w:r>
      <w:r w:rsidR="0043045F" w:rsidRPr="001329FA">
        <w:rPr>
          <w:rFonts w:ascii="Arial" w:hAnsi="Arial" w:cs="Arial"/>
        </w:rPr>
        <w:t>:</w:t>
      </w:r>
    </w:p>
    <w:p w14:paraId="56E786D3" w14:textId="77777777" w:rsidR="003679FF" w:rsidRPr="003679FF" w:rsidRDefault="003679FF" w:rsidP="003679FF">
      <w:pPr>
        <w:pStyle w:val="ListParagraph"/>
        <w:rPr>
          <w:rFonts w:ascii="Arial" w:hAnsi="Arial" w:cs="Arial"/>
        </w:rPr>
      </w:pPr>
    </w:p>
    <w:p w14:paraId="130F8ED7" w14:textId="77777777" w:rsidR="003679FF" w:rsidRPr="001329FA" w:rsidRDefault="003679FF" w:rsidP="003679FF">
      <w:pPr>
        <w:pStyle w:val="ListParagraph"/>
        <w:tabs>
          <w:tab w:val="left" w:pos="360"/>
        </w:tabs>
        <w:spacing w:after="0" w:line="240" w:lineRule="auto"/>
        <w:ind w:left="1757"/>
        <w:rPr>
          <w:rFonts w:ascii="Arial" w:hAnsi="Arial" w:cs="Arial"/>
        </w:rPr>
      </w:pPr>
    </w:p>
    <w:p w14:paraId="67ADEE24" w14:textId="55F3EF5E" w:rsidR="00625676" w:rsidRDefault="00625676" w:rsidP="00625676">
      <w:pPr>
        <w:pStyle w:val="ListParagraph"/>
        <w:tabs>
          <w:tab w:val="left" w:pos="360"/>
        </w:tabs>
        <w:spacing w:after="0" w:line="240" w:lineRule="auto"/>
        <w:ind w:left="1757"/>
        <w:rPr>
          <w:rFonts w:ascii="Arial" w:hAnsi="Arial" w:cs="Arial"/>
        </w:rPr>
      </w:pPr>
      <w:r>
        <w:rPr>
          <w:rFonts w:ascii="Arial" w:hAnsi="Arial" w:cs="Arial"/>
        </w:rPr>
        <w:t xml:space="preserve">RBT’s: </w:t>
      </w:r>
      <w:r>
        <w:rPr>
          <w:rFonts w:ascii="Arial" w:hAnsi="Arial" w:cs="Arial"/>
        </w:rPr>
        <w:tab/>
      </w:r>
      <w:r w:rsidR="003B2335">
        <w:rPr>
          <w:rFonts w:ascii="Arial" w:hAnsi="Arial" w:cs="Arial"/>
        </w:rPr>
        <w:t>76/June</w:t>
      </w:r>
      <w:r>
        <w:rPr>
          <w:rFonts w:ascii="Arial" w:hAnsi="Arial" w:cs="Arial"/>
        </w:rPr>
        <w:tab/>
        <w:t>41/</w:t>
      </w:r>
      <w:r w:rsidR="003B2335">
        <w:rPr>
          <w:rFonts w:ascii="Arial" w:hAnsi="Arial" w:cs="Arial"/>
        </w:rPr>
        <w:t xml:space="preserve">July </w:t>
      </w:r>
      <w:r>
        <w:rPr>
          <w:rFonts w:ascii="Arial" w:hAnsi="Arial" w:cs="Arial"/>
        </w:rPr>
        <w:t xml:space="preserve">to date </w:t>
      </w:r>
      <w:r>
        <w:rPr>
          <w:rFonts w:ascii="Arial" w:hAnsi="Arial" w:cs="Arial"/>
        </w:rPr>
        <w:tab/>
        <w:t>1</w:t>
      </w:r>
      <w:r w:rsidR="003B2335">
        <w:rPr>
          <w:rFonts w:ascii="Arial" w:hAnsi="Arial" w:cs="Arial"/>
        </w:rPr>
        <w:t>851</w:t>
      </w:r>
      <w:r>
        <w:rPr>
          <w:rFonts w:ascii="Arial" w:hAnsi="Arial" w:cs="Arial"/>
        </w:rPr>
        <w:t xml:space="preserve"> total</w:t>
      </w:r>
    </w:p>
    <w:p w14:paraId="00ED60D8" w14:textId="3B0F0903" w:rsidR="00625676" w:rsidRDefault="00625676" w:rsidP="00625676">
      <w:pPr>
        <w:pStyle w:val="ListParagraph"/>
        <w:tabs>
          <w:tab w:val="left" w:pos="360"/>
        </w:tabs>
        <w:spacing w:after="0" w:line="240" w:lineRule="auto"/>
        <w:ind w:left="1757"/>
        <w:rPr>
          <w:rFonts w:ascii="Arial" w:hAnsi="Arial" w:cs="Arial"/>
        </w:rPr>
      </w:pPr>
      <w:proofErr w:type="spellStart"/>
      <w:r>
        <w:rPr>
          <w:rFonts w:ascii="Arial" w:hAnsi="Arial" w:cs="Arial"/>
        </w:rPr>
        <w:t>LaBA’s</w:t>
      </w:r>
      <w:proofErr w:type="spellEnd"/>
      <w:r>
        <w:rPr>
          <w:rFonts w:ascii="Arial" w:hAnsi="Arial" w:cs="Arial"/>
        </w:rPr>
        <w:t xml:space="preserve">: </w:t>
      </w:r>
      <w:r>
        <w:rPr>
          <w:rFonts w:ascii="Arial" w:hAnsi="Arial" w:cs="Arial"/>
        </w:rPr>
        <w:tab/>
        <w:t>1/</w:t>
      </w:r>
      <w:r w:rsidR="003B2335">
        <w:rPr>
          <w:rFonts w:ascii="Arial" w:hAnsi="Arial" w:cs="Arial"/>
        </w:rPr>
        <w:t>June</w:t>
      </w:r>
      <w:r>
        <w:rPr>
          <w:rFonts w:ascii="Arial" w:hAnsi="Arial" w:cs="Arial"/>
        </w:rPr>
        <w:tab/>
      </w:r>
      <w:r>
        <w:rPr>
          <w:rFonts w:ascii="Arial" w:hAnsi="Arial" w:cs="Arial"/>
        </w:rPr>
        <w:tab/>
      </w:r>
      <w:r w:rsidR="003B2335">
        <w:rPr>
          <w:rFonts w:ascii="Arial" w:hAnsi="Arial" w:cs="Arial"/>
        </w:rPr>
        <w:t>0/July to date</w:t>
      </w:r>
      <w:r>
        <w:rPr>
          <w:rFonts w:ascii="Arial" w:hAnsi="Arial" w:cs="Arial"/>
        </w:rPr>
        <w:tab/>
      </w:r>
      <w:r>
        <w:rPr>
          <w:rFonts w:ascii="Arial" w:hAnsi="Arial" w:cs="Arial"/>
        </w:rPr>
        <w:tab/>
        <w:t>40 total</w:t>
      </w:r>
    </w:p>
    <w:p w14:paraId="6DDD0057" w14:textId="13D79B35" w:rsidR="00625676" w:rsidRDefault="00625676" w:rsidP="00625676">
      <w:pPr>
        <w:pStyle w:val="ListParagraph"/>
        <w:tabs>
          <w:tab w:val="left" w:pos="360"/>
        </w:tabs>
        <w:spacing w:after="0" w:line="240" w:lineRule="auto"/>
        <w:ind w:left="1757"/>
        <w:rPr>
          <w:rFonts w:ascii="Arial" w:hAnsi="Arial" w:cs="Arial"/>
        </w:rPr>
      </w:pPr>
      <w:r>
        <w:rPr>
          <w:rFonts w:ascii="Arial" w:hAnsi="Arial" w:cs="Arial"/>
        </w:rPr>
        <w:t>LBA’s:</w:t>
      </w:r>
      <w:r>
        <w:rPr>
          <w:rFonts w:ascii="Arial" w:hAnsi="Arial" w:cs="Arial"/>
        </w:rPr>
        <w:tab/>
        <w:t>9/</w:t>
      </w:r>
      <w:r w:rsidR="003B2335">
        <w:rPr>
          <w:rFonts w:ascii="Arial" w:hAnsi="Arial" w:cs="Arial"/>
        </w:rPr>
        <w:t>June</w:t>
      </w:r>
      <w:r>
        <w:rPr>
          <w:rFonts w:ascii="Arial" w:hAnsi="Arial" w:cs="Arial"/>
        </w:rPr>
        <w:tab/>
      </w:r>
      <w:r>
        <w:rPr>
          <w:rFonts w:ascii="Arial" w:hAnsi="Arial" w:cs="Arial"/>
        </w:rPr>
        <w:tab/>
        <w:t>5/J</w:t>
      </w:r>
      <w:r w:rsidR="003B2335">
        <w:rPr>
          <w:rFonts w:ascii="Arial" w:hAnsi="Arial" w:cs="Arial"/>
        </w:rPr>
        <w:t>uly</w:t>
      </w:r>
      <w:r>
        <w:rPr>
          <w:rFonts w:ascii="Arial" w:hAnsi="Arial" w:cs="Arial"/>
        </w:rPr>
        <w:t xml:space="preserve"> to date</w:t>
      </w:r>
      <w:r>
        <w:rPr>
          <w:rFonts w:ascii="Arial" w:hAnsi="Arial" w:cs="Arial"/>
        </w:rPr>
        <w:tab/>
      </w:r>
      <w:r>
        <w:rPr>
          <w:rFonts w:ascii="Arial" w:hAnsi="Arial" w:cs="Arial"/>
        </w:rPr>
        <w:tab/>
        <w:t>4</w:t>
      </w:r>
      <w:r w:rsidR="003B2335">
        <w:rPr>
          <w:rFonts w:ascii="Arial" w:hAnsi="Arial" w:cs="Arial"/>
        </w:rPr>
        <w:t>80</w:t>
      </w:r>
      <w:r>
        <w:rPr>
          <w:rFonts w:ascii="Arial" w:hAnsi="Arial" w:cs="Arial"/>
        </w:rPr>
        <w:t xml:space="preserve"> total</w:t>
      </w:r>
    </w:p>
    <w:p w14:paraId="0170F10C" w14:textId="64DBFEAC" w:rsidR="00625676" w:rsidRDefault="00625676" w:rsidP="00625676">
      <w:pPr>
        <w:pStyle w:val="ListParagraph"/>
        <w:tabs>
          <w:tab w:val="left" w:pos="360"/>
        </w:tabs>
        <w:spacing w:after="0" w:line="240" w:lineRule="auto"/>
        <w:ind w:left="1757"/>
        <w:rPr>
          <w:rFonts w:ascii="Arial" w:hAnsi="Arial" w:cs="Arial"/>
        </w:rPr>
      </w:pPr>
    </w:p>
    <w:p w14:paraId="5F1B8BB7" w14:textId="77777777" w:rsidR="003B2335" w:rsidRDefault="003B2335" w:rsidP="003B2335">
      <w:pPr>
        <w:pStyle w:val="ListParagraph"/>
        <w:tabs>
          <w:tab w:val="left" w:pos="360"/>
        </w:tabs>
        <w:spacing w:after="0" w:line="240" w:lineRule="auto"/>
        <w:ind w:left="1757"/>
        <w:rPr>
          <w:rFonts w:ascii="Arial" w:hAnsi="Arial" w:cs="Arial"/>
        </w:rPr>
      </w:pPr>
      <w:r>
        <w:rPr>
          <w:rFonts w:ascii="Arial" w:hAnsi="Arial" w:cs="Arial"/>
        </w:rPr>
        <w:t>2370 Active Licenses/registrations according to Certemy</w:t>
      </w:r>
      <w:r w:rsidR="00625676">
        <w:rPr>
          <w:rFonts w:ascii="Arial" w:hAnsi="Arial" w:cs="Arial"/>
        </w:rPr>
        <w:t>.</w:t>
      </w:r>
    </w:p>
    <w:p w14:paraId="2D998737" w14:textId="77777777" w:rsidR="003B2335" w:rsidRDefault="003B2335" w:rsidP="003B2335">
      <w:pPr>
        <w:pStyle w:val="ListParagraph"/>
        <w:tabs>
          <w:tab w:val="left" w:pos="360"/>
        </w:tabs>
        <w:spacing w:after="0" w:line="240" w:lineRule="auto"/>
        <w:ind w:left="1757"/>
        <w:rPr>
          <w:rFonts w:ascii="Arial" w:hAnsi="Arial" w:cs="Arial"/>
        </w:rPr>
      </w:pPr>
    </w:p>
    <w:p w14:paraId="4DCAB939" w14:textId="4EA1AAE4" w:rsidR="0043045F" w:rsidRPr="003B2335" w:rsidRDefault="003B2335" w:rsidP="003B2335">
      <w:pPr>
        <w:pStyle w:val="ListParagraph"/>
        <w:numPr>
          <w:ilvl w:val="4"/>
          <w:numId w:val="24"/>
        </w:numPr>
        <w:tabs>
          <w:tab w:val="left" w:pos="360"/>
        </w:tabs>
        <w:spacing w:after="0" w:line="240" w:lineRule="auto"/>
        <w:rPr>
          <w:rFonts w:ascii="Arial" w:hAnsi="Arial" w:cs="Arial"/>
        </w:rPr>
      </w:pPr>
      <w:r>
        <w:rPr>
          <w:rFonts w:ascii="Arial" w:hAnsi="Arial" w:cs="Arial"/>
        </w:rPr>
        <w:t xml:space="preserve">Supervisory requirements: All supervisors must be licensed through the State of Nevada. RBT’s w/o supervisors or changes in supervisors must notify the ABA Office. Tracking is currently a challenge and will be addressed with updates in Certemy. The Board will review the process and detail how unsupervised </w:t>
      </w:r>
      <w:r w:rsidR="007D607A">
        <w:rPr>
          <w:rFonts w:ascii="Arial" w:hAnsi="Arial" w:cs="Arial"/>
        </w:rPr>
        <w:t>RBT’s will be addressed through review by the Board, reporting through BACB and reporting on the public registry.</w:t>
      </w:r>
      <w:r w:rsidR="0043045F" w:rsidRPr="003B2335">
        <w:rPr>
          <w:rFonts w:ascii="Arial" w:hAnsi="Arial" w:cs="Arial"/>
        </w:rPr>
        <w:tab/>
      </w:r>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23C4973E" w14:textId="27BD26D0" w:rsidR="002F4A68" w:rsidRDefault="00B81071" w:rsidP="002F4A68">
      <w:pPr>
        <w:pStyle w:val="Default"/>
        <w:numPr>
          <w:ilvl w:val="0"/>
          <w:numId w:val="24"/>
        </w:numPr>
        <w:rPr>
          <w:rFonts w:ascii="Arial" w:hAnsi="Arial" w:cs="Arial"/>
          <w:sz w:val="22"/>
          <w:szCs w:val="22"/>
        </w:rPr>
      </w:pPr>
      <w:r w:rsidRPr="00B86C13">
        <w:rPr>
          <w:rFonts w:ascii="Arial" w:hAnsi="Arial" w:cs="Arial"/>
          <w:sz w:val="22"/>
          <w:szCs w:val="22"/>
        </w:rPr>
        <w:t>Determine Future Agenda Item</w:t>
      </w:r>
      <w:r w:rsidR="002F4A68">
        <w:rPr>
          <w:rFonts w:ascii="Arial" w:hAnsi="Arial" w:cs="Arial"/>
          <w:sz w:val="22"/>
          <w:szCs w:val="22"/>
        </w:rPr>
        <w:t>s</w:t>
      </w:r>
    </w:p>
    <w:p w14:paraId="1E86B38F" w14:textId="19B41240" w:rsidR="002F4A68" w:rsidRDefault="002F4A68" w:rsidP="002F4A68">
      <w:pPr>
        <w:pStyle w:val="Default"/>
        <w:ind w:left="360"/>
        <w:rPr>
          <w:rFonts w:ascii="Arial" w:hAnsi="Arial" w:cs="Arial"/>
          <w:sz w:val="22"/>
          <w:szCs w:val="22"/>
        </w:rPr>
      </w:pPr>
      <w:r>
        <w:rPr>
          <w:rFonts w:ascii="Arial" w:hAnsi="Arial" w:cs="Arial"/>
          <w:sz w:val="22"/>
          <w:szCs w:val="22"/>
        </w:rPr>
        <w:t>Christy Fuller moved to include</w:t>
      </w:r>
      <w:r w:rsidR="003679FF">
        <w:rPr>
          <w:rFonts w:ascii="Arial" w:hAnsi="Arial" w:cs="Arial"/>
          <w:sz w:val="22"/>
          <w:szCs w:val="22"/>
        </w:rPr>
        <w:t xml:space="preserve">: </w:t>
      </w:r>
      <w:r>
        <w:rPr>
          <w:rFonts w:ascii="Arial" w:hAnsi="Arial" w:cs="Arial"/>
          <w:sz w:val="22"/>
          <w:szCs w:val="22"/>
        </w:rPr>
        <w:t xml:space="preserve"> the standing items</w:t>
      </w:r>
      <w:r w:rsidR="007D607A">
        <w:rPr>
          <w:rFonts w:ascii="Arial" w:hAnsi="Arial" w:cs="Arial"/>
          <w:sz w:val="22"/>
          <w:szCs w:val="22"/>
        </w:rPr>
        <w:t>, 22-23 FY budget review for approval and supervisory requirements/clarification</w:t>
      </w:r>
      <w:r>
        <w:rPr>
          <w:rFonts w:ascii="Arial" w:hAnsi="Arial" w:cs="Arial"/>
          <w:sz w:val="22"/>
          <w:szCs w:val="22"/>
        </w:rPr>
        <w:t xml:space="preserve"> for the </w:t>
      </w:r>
      <w:r w:rsidR="007D607A">
        <w:rPr>
          <w:rFonts w:ascii="Arial" w:hAnsi="Arial" w:cs="Arial"/>
          <w:sz w:val="22"/>
          <w:szCs w:val="22"/>
        </w:rPr>
        <w:t>Augus</w:t>
      </w:r>
      <w:r>
        <w:rPr>
          <w:rFonts w:ascii="Arial" w:hAnsi="Arial" w:cs="Arial"/>
          <w:sz w:val="22"/>
          <w:szCs w:val="22"/>
        </w:rPr>
        <w:t>t</w:t>
      </w:r>
      <w:r w:rsidR="007D607A">
        <w:rPr>
          <w:rFonts w:ascii="Arial" w:hAnsi="Arial" w:cs="Arial"/>
          <w:sz w:val="22"/>
          <w:szCs w:val="22"/>
        </w:rPr>
        <w:t xml:space="preserve"> meeting</w:t>
      </w:r>
      <w:r>
        <w:rPr>
          <w:rFonts w:ascii="Arial" w:hAnsi="Arial" w:cs="Arial"/>
          <w:sz w:val="22"/>
          <w:szCs w:val="22"/>
        </w:rPr>
        <w:t xml:space="preserve"> agenda</w:t>
      </w:r>
      <w:r w:rsidR="007D607A">
        <w:rPr>
          <w:rFonts w:ascii="Arial" w:hAnsi="Arial" w:cs="Arial"/>
          <w:sz w:val="22"/>
          <w:szCs w:val="22"/>
        </w:rPr>
        <w:t>.</w:t>
      </w:r>
    </w:p>
    <w:p w14:paraId="730C8D5D" w14:textId="3BC1D348" w:rsidR="002F4A68" w:rsidRDefault="005D3C18" w:rsidP="002F4A68">
      <w:pPr>
        <w:pStyle w:val="Default"/>
        <w:ind w:left="360"/>
        <w:rPr>
          <w:rFonts w:ascii="Arial" w:hAnsi="Arial" w:cs="Arial"/>
          <w:sz w:val="22"/>
          <w:szCs w:val="22"/>
        </w:rPr>
      </w:pPr>
      <w:r>
        <w:rPr>
          <w:rFonts w:ascii="Arial" w:hAnsi="Arial" w:cs="Arial"/>
          <w:sz w:val="22"/>
          <w:szCs w:val="22"/>
        </w:rPr>
        <w:t>Courtney</w:t>
      </w:r>
      <w:r w:rsidR="002F4A68">
        <w:rPr>
          <w:rFonts w:ascii="Arial" w:hAnsi="Arial" w:cs="Arial"/>
          <w:sz w:val="22"/>
          <w:szCs w:val="22"/>
        </w:rPr>
        <w:t xml:space="preserve"> </w:t>
      </w:r>
      <w:proofErr w:type="spellStart"/>
      <w:r w:rsidR="002F4A68">
        <w:rPr>
          <w:rFonts w:ascii="Arial" w:hAnsi="Arial" w:cs="Arial"/>
          <w:sz w:val="22"/>
          <w:szCs w:val="22"/>
        </w:rPr>
        <w:t>LoMonaco</w:t>
      </w:r>
      <w:proofErr w:type="spellEnd"/>
      <w:r w:rsidR="002F4A68">
        <w:rPr>
          <w:rFonts w:ascii="Arial" w:hAnsi="Arial" w:cs="Arial"/>
          <w:sz w:val="22"/>
          <w:szCs w:val="22"/>
        </w:rPr>
        <w:t xml:space="preserve"> seconded the motion</w:t>
      </w:r>
    </w:p>
    <w:p w14:paraId="31B7EF87" w14:textId="3C88BFA8" w:rsidR="002F4A68" w:rsidRPr="002F4A68" w:rsidRDefault="002F4A68" w:rsidP="002F4A68">
      <w:pPr>
        <w:pStyle w:val="Default"/>
        <w:ind w:left="360"/>
        <w:rPr>
          <w:rFonts w:ascii="Arial" w:hAnsi="Arial" w:cs="Arial"/>
          <w:sz w:val="22"/>
          <w:szCs w:val="22"/>
        </w:rPr>
      </w:pPr>
      <w:r>
        <w:rPr>
          <w:rFonts w:ascii="Arial" w:hAnsi="Arial" w:cs="Arial"/>
          <w:sz w:val="22"/>
          <w:szCs w:val="22"/>
        </w:rPr>
        <w:t>Motion passed</w:t>
      </w:r>
    </w:p>
    <w:p w14:paraId="63304E35" w14:textId="77777777" w:rsidR="00B86C13" w:rsidRPr="00A2722D" w:rsidRDefault="00B86C13" w:rsidP="00B86C13">
      <w:pPr>
        <w:pStyle w:val="Default"/>
        <w:rPr>
          <w:rFonts w:ascii="Arial" w:hAnsi="Arial" w:cs="Arial"/>
          <w:sz w:val="22"/>
          <w:szCs w:val="22"/>
        </w:rPr>
      </w:pP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B81071">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52177010" w14:textId="66EB9766" w:rsidR="00B81071" w:rsidRPr="005A7543" w:rsidRDefault="007D607A" w:rsidP="00B81071">
      <w:pPr>
        <w:pStyle w:val="Default"/>
        <w:ind w:left="720"/>
        <w:rPr>
          <w:rFonts w:ascii="Arial" w:hAnsi="Arial" w:cs="Arial"/>
          <w:sz w:val="20"/>
          <w:szCs w:val="20"/>
        </w:rPr>
      </w:pPr>
      <w:r>
        <w:rPr>
          <w:rFonts w:ascii="Arial" w:hAnsi="Arial" w:cs="Arial"/>
          <w:sz w:val="20"/>
          <w:szCs w:val="20"/>
        </w:rPr>
        <w:t>No Public Comment</w:t>
      </w:r>
    </w:p>
    <w:p w14:paraId="683300BC" w14:textId="77777777" w:rsidR="00B81071" w:rsidRPr="00BA72CF" w:rsidRDefault="00B81071" w:rsidP="00B81071">
      <w:pPr>
        <w:pStyle w:val="Default"/>
        <w:ind w:left="720"/>
        <w:rPr>
          <w:rFonts w:ascii="Arial" w:hAnsi="Arial" w:cs="Arial"/>
          <w:sz w:val="22"/>
          <w:szCs w:val="22"/>
        </w:rPr>
      </w:pPr>
    </w:p>
    <w:p w14:paraId="07F5F72C" w14:textId="2279369D" w:rsidR="00B81071" w:rsidRDefault="00B81071" w:rsidP="00F37FAC">
      <w:pPr>
        <w:pStyle w:val="Default"/>
        <w:numPr>
          <w:ilvl w:val="0"/>
          <w:numId w:val="24"/>
        </w:numPr>
        <w:rPr>
          <w:rFonts w:ascii="Arial" w:hAnsi="Arial" w:cs="Arial"/>
          <w:sz w:val="22"/>
          <w:szCs w:val="22"/>
        </w:rPr>
      </w:pPr>
      <w:r w:rsidRPr="00BA72CF">
        <w:rPr>
          <w:rFonts w:ascii="Arial" w:hAnsi="Arial" w:cs="Arial"/>
          <w:sz w:val="22"/>
          <w:szCs w:val="22"/>
        </w:rPr>
        <w:t>Adjournment</w:t>
      </w:r>
    </w:p>
    <w:p w14:paraId="1F30E015" w14:textId="0B6603A5" w:rsidR="002F4A68" w:rsidRDefault="002F4A68" w:rsidP="002F4A68">
      <w:pPr>
        <w:pStyle w:val="Default"/>
        <w:ind w:left="360"/>
        <w:rPr>
          <w:rFonts w:ascii="Arial" w:hAnsi="Arial" w:cs="Arial"/>
          <w:sz w:val="22"/>
          <w:szCs w:val="22"/>
        </w:rPr>
      </w:pPr>
      <w:r>
        <w:rPr>
          <w:rFonts w:ascii="Arial" w:hAnsi="Arial" w:cs="Arial"/>
          <w:sz w:val="22"/>
          <w:szCs w:val="22"/>
        </w:rPr>
        <w:t>Dr. Fronapfel adjourned the meeting at 10:</w:t>
      </w:r>
      <w:r w:rsidR="007D607A">
        <w:rPr>
          <w:rFonts w:ascii="Arial" w:hAnsi="Arial" w:cs="Arial"/>
          <w:sz w:val="22"/>
          <w:szCs w:val="22"/>
        </w:rPr>
        <w:t>5</w:t>
      </w:r>
      <w:r>
        <w:rPr>
          <w:rFonts w:ascii="Arial" w:hAnsi="Arial" w:cs="Arial"/>
          <w:sz w:val="22"/>
          <w:szCs w:val="22"/>
        </w:rPr>
        <w:t>8 a.m.</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000000"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make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w:t>
      </w:r>
      <w:proofErr w:type="spellStart"/>
      <w:r>
        <w:rPr>
          <w:rFonts w:ascii="Arial" w:hAnsi="Arial" w:cs="Arial"/>
          <w:sz w:val="18"/>
          <w:szCs w:val="18"/>
        </w:rPr>
        <w:t>MaeAnne</w:t>
      </w:r>
      <w:proofErr w:type="spellEnd"/>
      <w:r>
        <w:rPr>
          <w:rFonts w:ascii="Arial" w:hAnsi="Arial" w:cs="Arial"/>
          <w:sz w:val="18"/>
          <w:szCs w:val="18"/>
        </w:rPr>
        <w:t xml:space="preserve"> Ave., Suite 1, Reno, NV 89523 or by contacting Wendy Knorr at 775-746-9429, or by email </w:t>
      </w:r>
      <w:hyperlink r:id="rId10"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1"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2"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headerReference w:type="default" r:id="rId13"/>
      <w:footerReference w:type="default" r:id="rId14"/>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3D84" w14:textId="77777777" w:rsidR="00F130C2" w:rsidRDefault="00F130C2">
      <w:pPr>
        <w:spacing w:after="0" w:line="240" w:lineRule="auto"/>
      </w:pPr>
      <w:r>
        <w:separator/>
      </w:r>
    </w:p>
  </w:endnote>
  <w:endnote w:type="continuationSeparator" w:id="0">
    <w:p w14:paraId="2E9F6BA2" w14:textId="77777777" w:rsidR="00F130C2" w:rsidRDefault="00F1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079A" w14:textId="77777777" w:rsidR="00F130C2" w:rsidRDefault="00F130C2">
      <w:pPr>
        <w:spacing w:after="0" w:line="240" w:lineRule="auto"/>
      </w:pPr>
      <w:r>
        <w:separator/>
      </w:r>
    </w:p>
  </w:footnote>
  <w:footnote w:type="continuationSeparator" w:id="0">
    <w:p w14:paraId="203EDFC5" w14:textId="77777777" w:rsidR="00F130C2" w:rsidRDefault="00F13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E178" w14:textId="77777777" w:rsidR="00944437" w:rsidRDefault="00A339A0" w:rsidP="00944437">
    <w:pPr>
      <w:pStyle w:val="Header"/>
      <w:ind w:left="-1170"/>
    </w:pPr>
    <w:r>
      <w:rPr>
        <w:noProof/>
      </w:rPr>
      <w:drawing>
        <wp:anchor distT="0" distB="0" distL="114300" distR="114300" simplePos="0" relativeHeight="251659264" behindDoc="1" locked="0" layoutInCell="1" allowOverlap="0" wp14:anchorId="3CC41F7A" wp14:editId="4AF86BFB">
          <wp:simplePos x="0" y="0"/>
          <wp:positionH relativeFrom="margin">
            <wp:align>center</wp:align>
          </wp:positionH>
          <wp:positionV relativeFrom="page">
            <wp:posOffset>91440</wp:posOffset>
          </wp:positionV>
          <wp:extent cx="7607808" cy="1389888"/>
          <wp:effectExtent l="0" t="0" r="0" b="1270"/>
          <wp:wrapTight wrapText="bothSides">
            <wp:wrapPolygon edited="0">
              <wp:start x="0" y="0"/>
              <wp:lineTo x="0" y="21324"/>
              <wp:lineTo x="21528" y="21324"/>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05AC4" w14:textId="77777777" w:rsidR="0094443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275990"/>
    <w:multiLevelType w:val="hybridMultilevel"/>
    <w:tmpl w:val="003EA8E2"/>
    <w:lvl w:ilvl="0" w:tplc="48461610">
      <w:start w:val="1"/>
      <w:numFmt w:val="decimal"/>
      <w:lvlText w:val="%1."/>
      <w:lvlJc w:val="left"/>
      <w:pPr>
        <w:ind w:left="360" w:hanging="360"/>
      </w:pPr>
      <w:rPr>
        <w:b w:val="0"/>
        <w:bCs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25"/>
  </w:num>
  <w:num w:numId="2" w16cid:durableId="971056972">
    <w:abstractNumId w:val="13"/>
  </w:num>
  <w:num w:numId="3" w16cid:durableId="1070465737">
    <w:abstractNumId w:val="10"/>
  </w:num>
  <w:num w:numId="4" w16cid:durableId="655300483">
    <w:abstractNumId w:val="28"/>
  </w:num>
  <w:num w:numId="5" w16cid:durableId="599335820">
    <w:abstractNumId w:val="14"/>
  </w:num>
  <w:num w:numId="6" w16cid:durableId="2095854933">
    <w:abstractNumId w:val="21"/>
  </w:num>
  <w:num w:numId="7" w16cid:durableId="44719979">
    <w:abstractNumId w:val="23"/>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6"/>
  </w:num>
  <w:num w:numId="19" w16cid:durableId="2054227010">
    <w:abstractNumId w:val="18"/>
  </w:num>
  <w:num w:numId="20" w16cid:durableId="167601145">
    <w:abstractNumId w:val="26"/>
  </w:num>
  <w:num w:numId="21" w16cid:durableId="1451244498">
    <w:abstractNumId w:val="22"/>
  </w:num>
  <w:num w:numId="22" w16cid:durableId="1184827590">
    <w:abstractNumId w:val="12"/>
  </w:num>
  <w:num w:numId="23" w16cid:durableId="471025854">
    <w:abstractNumId w:val="29"/>
  </w:num>
  <w:num w:numId="24" w16cid:durableId="546798081">
    <w:abstractNumId w:val="15"/>
  </w:num>
  <w:num w:numId="25" w16cid:durableId="199098411">
    <w:abstractNumId w:val="27"/>
  </w:num>
  <w:num w:numId="26" w16cid:durableId="563028654">
    <w:abstractNumId w:val="17"/>
  </w:num>
  <w:num w:numId="27" w16cid:durableId="858205768">
    <w:abstractNumId w:val="19"/>
  </w:num>
  <w:num w:numId="28" w16cid:durableId="275648053">
    <w:abstractNumId w:val="20"/>
  </w:num>
  <w:num w:numId="29" w16cid:durableId="282419102">
    <w:abstractNumId w:val="11"/>
  </w:num>
  <w:num w:numId="30" w16cid:durableId="21431893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22C3B"/>
    <w:rsid w:val="00035DD7"/>
    <w:rsid w:val="0004609D"/>
    <w:rsid w:val="000509D2"/>
    <w:rsid w:val="00052C63"/>
    <w:rsid w:val="000B097F"/>
    <w:rsid w:val="000D18B6"/>
    <w:rsid w:val="000E18DB"/>
    <w:rsid w:val="00103DBE"/>
    <w:rsid w:val="001329FA"/>
    <w:rsid w:val="0014550A"/>
    <w:rsid w:val="001471DB"/>
    <w:rsid w:val="001659E9"/>
    <w:rsid w:val="001906AC"/>
    <w:rsid w:val="001A5170"/>
    <w:rsid w:val="001B1E7E"/>
    <w:rsid w:val="00204BAA"/>
    <w:rsid w:val="00205217"/>
    <w:rsid w:val="002500B3"/>
    <w:rsid w:val="0025606A"/>
    <w:rsid w:val="00277E95"/>
    <w:rsid w:val="00280044"/>
    <w:rsid w:val="00285F14"/>
    <w:rsid w:val="002B2046"/>
    <w:rsid w:val="002C3EC9"/>
    <w:rsid w:val="002C5485"/>
    <w:rsid w:val="002E5BF5"/>
    <w:rsid w:val="002F4A68"/>
    <w:rsid w:val="003041B9"/>
    <w:rsid w:val="00331C0A"/>
    <w:rsid w:val="0035460B"/>
    <w:rsid w:val="003679FF"/>
    <w:rsid w:val="00370147"/>
    <w:rsid w:val="00384E11"/>
    <w:rsid w:val="00395602"/>
    <w:rsid w:val="00396C08"/>
    <w:rsid w:val="003A3435"/>
    <w:rsid w:val="003B2335"/>
    <w:rsid w:val="003C5A02"/>
    <w:rsid w:val="003F42EC"/>
    <w:rsid w:val="003F4305"/>
    <w:rsid w:val="00405FB2"/>
    <w:rsid w:val="004163C0"/>
    <w:rsid w:val="0043045F"/>
    <w:rsid w:val="00440EDB"/>
    <w:rsid w:val="00481CC3"/>
    <w:rsid w:val="004D07B2"/>
    <w:rsid w:val="004D1389"/>
    <w:rsid w:val="004D1AAF"/>
    <w:rsid w:val="004F6D5E"/>
    <w:rsid w:val="0053067F"/>
    <w:rsid w:val="005A425C"/>
    <w:rsid w:val="005A6AC2"/>
    <w:rsid w:val="005A6EB2"/>
    <w:rsid w:val="005A7543"/>
    <w:rsid w:val="005D3C18"/>
    <w:rsid w:val="005F0A76"/>
    <w:rsid w:val="00603FD8"/>
    <w:rsid w:val="00625676"/>
    <w:rsid w:val="00644B83"/>
    <w:rsid w:val="00645252"/>
    <w:rsid w:val="00670BD0"/>
    <w:rsid w:val="006965A1"/>
    <w:rsid w:val="006D1DBC"/>
    <w:rsid w:val="006D3D74"/>
    <w:rsid w:val="0071289E"/>
    <w:rsid w:val="007155A5"/>
    <w:rsid w:val="00764DF1"/>
    <w:rsid w:val="00767B16"/>
    <w:rsid w:val="0077058A"/>
    <w:rsid w:val="00783AE0"/>
    <w:rsid w:val="007B240E"/>
    <w:rsid w:val="007D607A"/>
    <w:rsid w:val="007E4024"/>
    <w:rsid w:val="0083569A"/>
    <w:rsid w:val="0084542E"/>
    <w:rsid w:val="00845593"/>
    <w:rsid w:val="0087593C"/>
    <w:rsid w:val="00897AEB"/>
    <w:rsid w:val="008A30CB"/>
    <w:rsid w:val="008A493A"/>
    <w:rsid w:val="008D74E0"/>
    <w:rsid w:val="008E3A5C"/>
    <w:rsid w:val="00970342"/>
    <w:rsid w:val="00980BFB"/>
    <w:rsid w:val="009974E9"/>
    <w:rsid w:val="009B6EE9"/>
    <w:rsid w:val="009C2880"/>
    <w:rsid w:val="009C3521"/>
    <w:rsid w:val="009C4A4F"/>
    <w:rsid w:val="00A05D27"/>
    <w:rsid w:val="00A2722D"/>
    <w:rsid w:val="00A339A0"/>
    <w:rsid w:val="00A52EB9"/>
    <w:rsid w:val="00A65913"/>
    <w:rsid w:val="00A82BA1"/>
    <w:rsid w:val="00A8545C"/>
    <w:rsid w:val="00A9204E"/>
    <w:rsid w:val="00AD3565"/>
    <w:rsid w:val="00AD54D6"/>
    <w:rsid w:val="00AE72FC"/>
    <w:rsid w:val="00B80215"/>
    <w:rsid w:val="00B81071"/>
    <w:rsid w:val="00B81E92"/>
    <w:rsid w:val="00B86C13"/>
    <w:rsid w:val="00BA5B4A"/>
    <w:rsid w:val="00BA72CF"/>
    <w:rsid w:val="00BC2191"/>
    <w:rsid w:val="00BC5771"/>
    <w:rsid w:val="00BC777C"/>
    <w:rsid w:val="00C0750D"/>
    <w:rsid w:val="00C132F5"/>
    <w:rsid w:val="00C36C3C"/>
    <w:rsid w:val="00C67211"/>
    <w:rsid w:val="00CA2EFC"/>
    <w:rsid w:val="00D65CC4"/>
    <w:rsid w:val="00D74E96"/>
    <w:rsid w:val="00D82081"/>
    <w:rsid w:val="00DA22EC"/>
    <w:rsid w:val="00DC151F"/>
    <w:rsid w:val="00DD5B36"/>
    <w:rsid w:val="00E02AF5"/>
    <w:rsid w:val="00E305EC"/>
    <w:rsid w:val="00E52262"/>
    <w:rsid w:val="00EE3DC0"/>
    <w:rsid w:val="00EF66FD"/>
    <w:rsid w:val="00F01518"/>
    <w:rsid w:val="00F130C2"/>
    <w:rsid w:val="00F1400E"/>
    <w:rsid w:val="00F37FAC"/>
    <w:rsid w:val="00F46C8D"/>
    <w:rsid w:val="00F836D2"/>
    <w:rsid w:val="00FF4C7D"/>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vababoar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tice.nv.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xecutivedirector@nvababoar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66</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7</cp:revision>
  <cp:lastPrinted>2022-05-11T22:39:00Z</cp:lastPrinted>
  <dcterms:created xsi:type="dcterms:W3CDTF">2022-08-05T17:47:00Z</dcterms:created>
  <dcterms:modified xsi:type="dcterms:W3CDTF">2022-08-05T20:01:00Z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